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3D2C07" w:rsidRDefault="00124746" w:rsidP="00B64E80">
      <w:pPr>
        <w:pStyle w:val="Heading1"/>
        <w:jc w:val="center"/>
        <w:rPr>
          <w:rFonts w:asciiTheme="minorHAnsi" w:hAnsiTheme="minorHAnsi" w:cstheme="minorHAnsi"/>
          <w:color w:val="auto"/>
        </w:rPr>
      </w:pPr>
      <w:r w:rsidRPr="003D2C07">
        <w:rPr>
          <w:rFonts w:asciiTheme="minorHAnsi" w:hAnsiTheme="minorHAnsi" w:cstheme="minorHAnsi"/>
          <w:color w:val="auto"/>
        </w:rPr>
        <w:t>Staff Report</w:t>
      </w:r>
    </w:p>
    <w:p w14:paraId="0AEEA22D" w14:textId="206926AB" w:rsidR="00BA6FF9" w:rsidRPr="00B64E80" w:rsidRDefault="00785500" w:rsidP="00BA6FF9">
      <w:pPr>
        <w:ind w:left="2160" w:hanging="2160"/>
        <w:rPr>
          <w:rFonts w:cstheme="minorHAnsi"/>
          <w:sz w:val="23"/>
          <w:szCs w:val="23"/>
        </w:rPr>
      </w:pPr>
      <w:r w:rsidRPr="00B64E80">
        <w:rPr>
          <w:rFonts w:cstheme="minorHAnsi"/>
          <w:sz w:val="23"/>
          <w:szCs w:val="23"/>
        </w:rPr>
        <w:t>M</w:t>
      </w:r>
      <w:r w:rsidR="00124746" w:rsidRPr="00B64E80">
        <w:rPr>
          <w:rFonts w:cstheme="minorHAnsi"/>
          <w:sz w:val="23"/>
          <w:szCs w:val="23"/>
        </w:rPr>
        <w:t>eeting Date</w:t>
      </w:r>
      <w:r w:rsidR="00BA6FF9" w:rsidRPr="00B64E80">
        <w:rPr>
          <w:rFonts w:cstheme="minorHAnsi"/>
          <w:sz w:val="23"/>
          <w:szCs w:val="23"/>
        </w:rPr>
        <w:t>:</w:t>
      </w:r>
      <w:r w:rsidR="00BA6FF9" w:rsidRPr="00B64E80">
        <w:rPr>
          <w:rFonts w:cstheme="minorHAnsi"/>
          <w:sz w:val="23"/>
          <w:szCs w:val="23"/>
        </w:rPr>
        <w:tab/>
      </w:r>
      <w:r w:rsidR="00A43001">
        <w:rPr>
          <w:rFonts w:cstheme="minorHAnsi"/>
          <w:sz w:val="23"/>
          <w:szCs w:val="23"/>
        </w:rPr>
        <w:t>January 2, 2024</w:t>
      </w:r>
    </w:p>
    <w:p w14:paraId="7580C93E" w14:textId="77777777" w:rsidR="00BA6FF9" w:rsidRPr="00B64E80" w:rsidRDefault="00124746" w:rsidP="00BA6FF9">
      <w:pPr>
        <w:ind w:left="2160" w:hanging="2160"/>
        <w:rPr>
          <w:rFonts w:cstheme="minorHAnsi"/>
          <w:sz w:val="23"/>
          <w:szCs w:val="23"/>
        </w:rPr>
      </w:pPr>
      <w:r w:rsidRPr="00B64E80">
        <w:rPr>
          <w:rFonts w:cstheme="minorHAnsi"/>
          <w:sz w:val="23"/>
          <w:szCs w:val="23"/>
        </w:rPr>
        <w:t>To</w:t>
      </w:r>
      <w:r w:rsidR="00BA6FF9" w:rsidRPr="00B64E80">
        <w:rPr>
          <w:rFonts w:cstheme="minorHAnsi"/>
          <w:sz w:val="23"/>
          <w:szCs w:val="23"/>
        </w:rPr>
        <w:t>:</w:t>
      </w:r>
      <w:r w:rsidR="00BA6FF9" w:rsidRPr="00B64E80">
        <w:rPr>
          <w:rFonts w:cstheme="minorHAnsi"/>
          <w:sz w:val="23"/>
          <w:szCs w:val="23"/>
        </w:rPr>
        <w:tab/>
        <w:t>Siskiyou County Board of Supervisors</w:t>
      </w:r>
    </w:p>
    <w:p w14:paraId="0E6A2833" w14:textId="274A154C" w:rsidR="00BA6FF9" w:rsidRPr="00B64E80" w:rsidRDefault="00124746" w:rsidP="00521DF2">
      <w:pPr>
        <w:tabs>
          <w:tab w:val="left" w:pos="2160"/>
        </w:tabs>
        <w:rPr>
          <w:rFonts w:cstheme="minorHAnsi"/>
          <w:sz w:val="23"/>
          <w:szCs w:val="23"/>
        </w:rPr>
      </w:pPr>
      <w:r w:rsidRPr="00B64E80">
        <w:rPr>
          <w:rFonts w:cstheme="minorHAnsi"/>
          <w:sz w:val="23"/>
          <w:szCs w:val="23"/>
        </w:rPr>
        <w:t>From</w:t>
      </w:r>
      <w:r w:rsidR="00521DF2" w:rsidRPr="00B64E80">
        <w:rPr>
          <w:rFonts w:cstheme="minorHAnsi"/>
          <w:sz w:val="23"/>
          <w:szCs w:val="23"/>
        </w:rPr>
        <w:t>:</w:t>
      </w:r>
      <w:r w:rsidR="00521DF2" w:rsidRPr="00B64E80">
        <w:rPr>
          <w:rFonts w:cstheme="minorHAnsi"/>
          <w:sz w:val="23"/>
          <w:szCs w:val="23"/>
        </w:rPr>
        <w:tab/>
      </w:r>
      <w:r w:rsidR="008832E3" w:rsidRPr="00B64E80">
        <w:rPr>
          <w:rFonts w:cstheme="minorHAnsi"/>
          <w:sz w:val="23"/>
          <w:szCs w:val="23"/>
        </w:rPr>
        <w:t>Bernadette Cizin</w:t>
      </w:r>
      <w:r w:rsidR="00220D28" w:rsidRPr="00B64E80">
        <w:rPr>
          <w:rFonts w:cstheme="minorHAnsi"/>
          <w:sz w:val="23"/>
          <w:szCs w:val="23"/>
        </w:rPr>
        <w:t xml:space="preserve">, </w:t>
      </w:r>
      <w:r w:rsidR="00D73D6D">
        <w:rPr>
          <w:rFonts w:cstheme="minorHAnsi"/>
          <w:sz w:val="23"/>
          <w:szCs w:val="23"/>
        </w:rPr>
        <w:t>Associate</w:t>
      </w:r>
      <w:r w:rsidR="00FD4E34" w:rsidRPr="00B64E80">
        <w:rPr>
          <w:rFonts w:cstheme="minorHAnsi"/>
          <w:sz w:val="23"/>
          <w:szCs w:val="23"/>
        </w:rPr>
        <w:t xml:space="preserve"> </w:t>
      </w:r>
      <w:r w:rsidR="00220D28" w:rsidRPr="00B64E80">
        <w:rPr>
          <w:rFonts w:cstheme="minorHAnsi"/>
          <w:sz w:val="23"/>
          <w:szCs w:val="23"/>
        </w:rPr>
        <w:t>Planner</w:t>
      </w:r>
    </w:p>
    <w:p w14:paraId="663F2E46" w14:textId="173B0366" w:rsidR="00FF0658" w:rsidRPr="00B64E80" w:rsidRDefault="00124746" w:rsidP="00883F32">
      <w:pPr>
        <w:spacing w:after="120"/>
        <w:ind w:left="2160" w:hanging="2160"/>
        <w:jc w:val="both"/>
        <w:rPr>
          <w:rFonts w:cstheme="minorHAnsi"/>
          <w:sz w:val="23"/>
          <w:szCs w:val="23"/>
        </w:rPr>
      </w:pPr>
      <w:r w:rsidRPr="00B64E80">
        <w:rPr>
          <w:rFonts w:cstheme="minorHAnsi"/>
          <w:sz w:val="23"/>
          <w:szCs w:val="23"/>
        </w:rPr>
        <w:t>Subject</w:t>
      </w:r>
      <w:r w:rsidR="00BA6FF9" w:rsidRPr="00B64E80">
        <w:rPr>
          <w:rFonts w:cstheme="minorHAnsi"/>
          <w:sz w:val="23"/>
          <w:szCs w:val="23"/>
        </w:rPr>
        <w:t>:</w:t>
      </w:r>
      <w:r w:rsidR="00BA6FF9" w:rsidRPr="00B64E80">
        <w:rPr>
          <w:rFonts w:cstheme="minorHAnsi"/>
          <w:sz w:val="23"/>
          <w:szCs w:val="23"/>
        </w:rPr>
        <w:tab/>
      </w:r>
      <w:r w:rsidR="00FD4E34" w:rsidRPr="00B64E80">
        <w:rPr>
          <w:rFonts w:cstheme="minorHAnsi"/>
          <w:sz w:val="23"/>
          <w:szCs w:val="23"/>
        </w:rPr>
        <w:t>Intention to Serve Notice of Non-Renewal of</w:t>
      </w:r>
      <w:r w:rsidR="00A43001">
        <w:rPr>
          <w:rFonts w:cstheme="minorHAnsi"/>
          <w:sz w:val="23"/>
          <w:szCs w:val="23"/>
        </w:rPr>
        <w:t xml:space="preserve"> properties under</w:t>
      </w:r>
      <w:r w:rsidR="0070200D" w:rsidRPr="00B64E80">
        <w:rPr>
          <w:rFonts w:cstheme="minorHAnsi"/>
          <w:sz w:val="23"/>
          <w:szCs w:val="23"/>
        </w:rPr>
        <w:t xml:space="preserve"> Williamson Act </w:t>
      </w:r>
      <w:r w:rsidR="0070200D" w:rsidRPr="0014794B">
        <w:rPr>
          <w:rFonts w:cstheme="minorHAnsi"/>
          <w:sz w:val="23"/>
          <w:szCs w:val="23"/>
        </w:rPr>
        <w:t>Contract</w:t>
      </w:r>
      <w:r w:rsidR="00DC3B91" w:rsidRPr="0014794B">
        <w:rPr>
          <w:rFonts w:cstheme="minorHAnsi"/>
          <w:sz w:val="23"/>
          <w:szCs w:val="23"/>
        </w:rPr>
        <w:t xml:space="preserve"> </w:t>
      </w:r>
      <w:r w:rsidR="00A43001">
        <w:rPr>
          <w:rFonts w:eastAsia="Times New Roman" w:cs="Arial"/>
          <w:sz w:val="24"/>
        </w:rPr>
        <w:t xml:space="preserve">78019 </w:t>
      </w:r>
      <w:r w:rsidR="00BA6FF9" w:rsidRPr="00B64E80">
        <w:rPr>
          <w:rFonts w:cstheme="minorHAnsi"/>
          <w:sz w:val="23"/>
          <w:szCs w:val="23"/>
        </w:rPr>
        <w:t>and CEQA Determination</w:t>
      </w:r>
    </w:p>
    <w:p w14:paraId="5EB844E9" w14:textId="3B8FDCAF" w:rsidR="00354784" w:rsidRPr="00A41374" w:rsidRDefault="00785500" w:rsidP="00174800">
      <w:pPr>
        <w:pStyle w:val="Heading2"/>
        <w:spacing w:before="600"/>
        <w:rPr>
          <w:rFonts w:eastAsiaTheme="minorHAnsi"/>
        </w:rPr>
      </w:pPr>
      <w:r w:rsidRPr="00A41374">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41374">
        <w:rPr>
          <w:rFonts w:asciiTheme="minorHAnsi" w:hAnsiTheme="minorHAnsi" w:cstheme="minorHAnsi"/>
          <w:color w:val="000000" w:themeColor="text1"/>
        </w:rPr>
        <w:t>Background</w:t>
      </w:r>
    </w:p>
    <w:p w14:paraId="71B4C4D3" w14:textId="6A7DB61C" w:rsidR="001E26B1" w:rsidRPr="00A41374" w:rsidRDefault="00A43001" w:rsidP="00A43001">
      <w:pPr>
        <w:rPr>
          <w:rFonts w:eastAsia="Times New Roman" w:cstheme="minorHAnsi"/>
          <w:color w:val="000000"/>
          <w:sz w:val="23"/>
          <w:szCs w:val="23"/>
        </w:rPr>
      </w:pPr>
      <w:r w:rsidRPr="00A41374">
        <w:rPr>
          <w:rFonts w:eastAsia="Times New Roman" w:cstheme="minorHAnsi"/>
          <w:color w:val="000000"/>
          <w:sz w:val="23"/>
          <w:szCs w:val="23"/>
        </w:rPr>
        <w:t>Pursuant to the Rules for the Establishment and Administration of Agricultural Preserves and Williamson Act Contracts</w:t>
      </w:r>
      <w:r w:rsidR="008F46FD" w:rsidRPr="00A41374">
        <w:rPr>
          <w:rFonts w:eastAsia="Times New Roman" w:cstheme="minorHAnsi"/>
          <w:color w:val="000000"/>
          <w:sz w:val="23"/>
          <w:szCs w:val="23"/>
        </w:rPr>
        <w:t xml:space="preserve"> (guidelines),</w:t>
      </w:r>
      <w:r w:rsidRPr="00A41374">
        <w:rPr>
          <w:rFonts w:eastAsia="Times New Roman" w:cstheme="minorHAnsi"/>
          <w:color w:val="000000"/>
          <w:sz w:val="23"/>
          <w:szCs w:val="23"/>
        </w:rPr>
        <w:t xml:space="preserve"> </w:t>
      </w:r>
      <w:r w:rsidR="008F46FD" w:rsidRPr="00A41374">
        <w:rPr>
          <w:rFonts w:eastAsia="Times New Roman" w:cstheme="minorHAnsi"/>
          <w:color w:val="000000"/>
          <w:sz w:val="23"/>
          <w:szCs w:val="23"/>
        </w:rPr>
        <w:t xml:space="preserve">Section VI) C) which requires when a portion of property under an existing contract is sold, the owner must apply for their own separate contract, the Wildlands Conservancy </w:t>
      </w:r>
      <w:proofErr w:type="gramStart"/>
      <w:r w:rsidR="008F46FD" w:rsidRPr="00A41374">
        <w:rPr>
          <w:rFonts w:eastAsia="Times New Roman" w:cstheme="minorHAnsi"/>
          <w:color w:val="000000"/>
          <w:sz w:val="23"/>
          <w:szCs w:val="23"/>
        </w:rPr>
        <w:t>submitted an application</w:t>
      </w:r>
      <w:proofErr w:type="gramEnd"/>
      <w:r w:rsidR="008F46FD" w:rsidRPr="00A41374">
        <w:rPr>
          <w:rFonts w:eastAsia="Times New Roman" w:cstheme="minorHAnsi"/>
          <w:color w:val="000000"/>
          <w:sz w:val="23"/>
          <w:szCs w:val="23"/>
        </w:rPr>
        <w:t xml:space="preserve"> requesting their property be rescinded from Contract 78019 and a new contract be issued. This request was presented to the Board and was not approved on September 5, 2023. </w:t>
      </w:r>
    </w:p>
    <w:p w14:paraId="4AB32873" w14:textId="405B9E52" w:rsidR="008F46FD" w:rsidRPr="00A41374" w:rsidRDefault="008F46FD" w:rsidP="00A43001">
      <w:pPr>
        <w:rPr>
          <w:rFonts w:eastAsia="Times New Roman" w:cstheme="minorHAnsi"/>
          <w:color w:val="000000"/>
          <w:sz w:val="23"/>
          <w:szCs w:val="23"/>
        </w:rPr>
      </w:pPr>
      <w:r w:rsidRPr="00A41374">
        <w:rPr>
          <w:rFonts w:eastAsia="Times New Roman" w:cstheme="minorHAnsi"/>
          <w:color w:val="000000"/>
          <w:sz w:val="23"/>
          <w:szCs w:val="23"/>
        </w:rPr>
        <w:t xml:space="preserve">Per the county guidelines Section VI) C) 2) d), should the board not approve the request for a new contract, the county will issue a notice of non-renewal for the existing contract at the earliest possible time in accordance with the Government Code and these Rules. </w:t>
      </w:r>
    </w:p>
    <w:p w14:paraId="20625C1D" w14:textId="3CACDD2C" w:rsidR="008F46FD" w:rsidRPr="00A41374" w:rsidRDefault="00795E95" w:rsidP="00A43001">
      <w:pPr>
        <w:rPr>
          <w:rFonts w:eastAsia="Times New Roman" w:cstheme="minorHAnsi"/>
          <w:i/>
          <w:iCs/>
          <w:color w:val="000000"/>
          <w:sz w:val="23"/>
          <w:szCs w:val="23"/>
        </w:rPr>
      </w:pPr>
      <w:r w:rsidRPr="00A41374">
        <w:rPr>
          <w:rFonts w:eastAsia="Times New Roman" w:cstheme="minorHAnsi"/>
          <w:color w:val="000000"/>
          <w:sz w:val="23"/>
          <w:szCs w:val="23"/>
        </w:rPr>
        <w:t xml:space="preserve">As there are multiple property owners under this contract, prior to issuance of a Notice of Non-Renewal, staff sent notice to the remaining owners, of the Board’s decision to not approve the Wildlands Conservancy’s request and provided 60 days for them to apply to have their property rescinded from Contract 78019 and a separate contract issued, consisting solely of their property.  </w:t>
      </w:r>
    </w:p>
    <w:p w14:paraId="179FE39B" w14:textId="79753B93" w:rsidR="00224651" w:rsidRPr="00A41374" w:rsidRDefault="00224651" w:rsidP="00445B48">
      <w:pPr>
        <w:pStyle w:val="Heading2"/>
        <w:spacing w:before="0"/>
        <w:rPr>
          <w:rFonts w:asciiTheme="minorHAnsi" w:hAnsiTheme="minorHAnsi" w:cstheme="minorHAnsi"/>
          <w:color w:val="000000" w:themeColor="text1"/>
        </w:rPr>
      </w:pPr>
      <w:r w:rsidRPr="00A41374">
        <w:rPr>
          <w:rFonts w:asciiTheme="minorHAnsi" w:hAnsiTheme="minorHAnsi" w:cstheme="minorHAnsi"/>
          <w:color w:val="000000" w:themeColor="text1"/>
        </w:rPr>
        <w:t>Discussion</w:t>
      </w:r>
    </w:p>
    <w:p w14:paraId="217B7329" w14:textId="24B07C7F" w:rsidR="00A45CC7" w:rsidRPr="00A41374" w:rsidRDefault="00795E95" w:rsidP="001129F3">
      <w:r w:rsidRPr="00A41374">
        <w:rPr>
          <w:rFonts w:eastAsia="Times New Roman" w:cstheme="minorHAnsi"/>
          <w:color w:val="000000"/>
          <w:sz w:val="23"/>
          <w:szCs w:val="23"/>
        </w:rPr>
        <w:t xml:space="preserve">There are seven separate property owners under Contract 78019. </w:t>
      </w:r>
    </w:p>
    <w:p w14:paraId="303C1DD5" w14:textId="4F55AB7F" w:rsidR="00A45CC7" w:rsidRPr="00A41374" w:rsidRDefault="00A43001" w:rsidP="00DC3B91">
      <w:pPr>
        <w:rPr>
          <w:rFonts w:cstheme="minorHAnsi"/>
          <w:i/>
          <w:iCs/>
          <w:sz w:val="23"/>
          <w:szCs w:val="23"/>
        </w:rPr>
      </w:pPr>
      <w:r w:rsidRPr="00A41374">
        <w:rPr>
          <w:rFonts w:cstheme="minorHAnsi"/>
          <w:i/>
          <w:iCs/>
          <w:sz w:val="23"/>
          <w:szCs w:val="23"/>
        </w:rPr>
        <w:t>Wildlands Conservancy</w:t>
      </w:r>
      <w:r w:rsidR="00F548DC" w:rsidRPr="00A41374">
        <w:rPr>
          <w:rFonts w:cstheme="minorHAnsi"/>
          <w:i/>
          <w:iCs/>
          <w:sz w:val="23"/>
          <w:szCs w:val="23"/>
        </w:rPr>
        <w:t xml:space="preserve"> </w:t>
      </w:r>
    </w:p>
    <w:p w14:paraId="062EE5E6" w14:textId="328B4000" w:rsidR="00B55B46" w:rsidRPr="00A41374" w:rsidRDefault="00795E95" w:rsidP="00D73D6D">
      <w:pPr>
        <w:pStyle w:val="ListParagraph"/>
        <w:numPr>
          <w:ilvl w:val="0"/>
          <w:numId w:val="27"/>
        </w:numPr>
        <w:rPr>
          <w:rFonts w:eastAsia="Times New Roman" w:cstheme="minorHAnsi"/>
          <w:color w:val="000000"/>
          <w:sz w:val="23"/>
          <w:szCs w:val="23"/>
        </w:rPr>
      </w:pPr>
      <w:r w:rsidRPr="00A41374">
        <w:rPr>
          <w:rFonts w:eastAsia="Times New Roman" w:cstheme="minorHAnsi"/>
          <w:color w:val="000000"/>
          <w:sz w:val="23"/>
          <w:szCs w:val="23"/>
        </w:rPr>
        <w:t xml:space="preserve">3720 acres. The board has reviewed their request for a Williamson Act Contract and has not approved this request. </w:t>
      </w:r>
    </w:p>
    <w:p w14:paraId="5893C25B" w14:textId="2E998706" w:rsidR="00F9611F" w:rsidRPr="00A41374" w:rsidRDefault="00A43001" w:rsidP="00F9611F">
      <w:pPr>
        <w:rPr>
          <w:rFonts w:cstheme="minorHAnsi"/>
          <w:i/>
          <w:iCs/>
          <w:sz w:val="23"/>
          <w:szCs w:val="23"/>
        </w:rPr>
      </w:pPr>
      <w:r w:rsidRPr="00A41374">
        <w:rPr>
          <w:rFonts w:cstheme="minorHAnsi"/>
          <w:i/>
          <w:iCs/>
          <w:sz w:val="23"/>
          <w:szCs w:val="23"/>
        </w:rPr>
        <w:t>Richard Hayden III</w:t>
      </w:r>
    </w:p>
    <w:p w14:paraId="5CD4039E" w14:textId="44FB928C" w:rsidR="00D73D6D" w:rsidRPr="00A41374" w:rsidRDefault="00795E95" w:rsidP="00D73D6D">
      <w:pPr>
        <w:pStyle w:val="ListParagraph"/>
        <w:numPr>
          <w:ilvl w:val="0"/>
          <w:numId w:val="28"/>
        </w:numPr>
        <w:rPr>
          <w:rFonts w:eastAsia="Times New Roman" w:cstheme="minorHAnsi"/>
          <w:color w:val="000000"/>
          <w:sz w:val="23"/>
          <w:szCs w:val="23"/>
        </w:rPr>
      </w:pPr>
      <w:r w:rsidRPr="00A41374">
        <w:rPr>
          <w:rFonts w:eastAsia="Times New Roman" w:cstheme="minorHAnsi"/>
          <w:color w:val="000000"/>
          <w:sz w:val="23"/>
          <w:szCs w:val="23"/>
        </w:rPr>
        <w:t xml:space="preserve">16.2 acres. </w:t>
      </w:r>
      <w:r w:rsidR="00A41374" w:rsidRPr="00A41374">
        <w:rPr>
          <w:rFonts w:eastAsia="Times New Roman" w:cstheme="minorHAnsi"/>
          <w:color w:val="000000"/>
          <w:sz w:val="23"/>
          <w:szCs w:val="23"/>
        </w:rPr>
        <w:t xml:space="preserve">The parcel is substandard in size. Because the adjacent properties are under different ownership and/or not within an Agricultural Preserve, there is currently not an avenue for this property to meet the minimum parcel size requirements through parcel merger or boundary line adjustment. </w:t>
      </w:r>
      <w:r w:rsidRPr="00A41374">
        <w:rPr>
          <w:rFonts w:eastAsia="Times New Roman" w:cstheme="minorHAnsi"/>
          <w:color w:val="000000"/>
          <w:sz w:val="23"/>
          <w:szCs w:val="23"/>
        </w:rPr>
        <w:t xml:space="preserve">As of the preparation of this report, the property owner has not </w:t>
      </w:r>
      <w:r w:rsidR="00A41374" w:rsidRPr="00A41374">
        <w:rPr>
          <w:rFonts w:eastAsia="Times New Roman" w:cstheme="minorHAnsi"/>
          <w:color w:val="000000"/>
          <w:sz w:val="23"/>
          <w:szCs w:val="23"/>
        </w:rPr>
        <w:t>sent any correspondence.</w:t>
      </w:r>
    </w:p>
    <w:p w14:paraId="31EF57DF" w14:textId="1667C571" w:rsidR="007A62AF" w:rsidRPr="00A43001" w:rsidRDefault="00A41374" w:rsidP="007A62AF">
      <w:pPr>
        <w:rPr>
          <w:rFonts w:cstheme="minorHAnsi"/>
          <w:sz w:val="23"/>
          <w:szCs w:val="23"/>
        </w:rPr>
      </w:pPr>
      <w:r>
        <w:rPr>
          <w:rFonts w:cstheme="minorHAnsi"/>
          <w:sz w:val="23"/>
          <w:szCs w:val="23"/>
        </w:rPr>
        <w:t>Two property owners have applied for their own contract and their applications are being processed. Two property owners had requested extensions to submit their applications and were granted extensions to December 31, 2023. One property is already under non-renewal.</w:t>
      </w:r>
    </w:p>
    <w:p w14:paraId="035CD8A6" w14:textId="4441E7E7" w:rsidR="00580F54" w:rsidRPr="00A43001" w:rsidRDefault="00580F54" w:rsidP="007A62AF">
      <w:pPr>
        <w:rPr>
          <w:rFonts w:cstheme="minorHAnsi"/>
          <w:sz w:val="23"/>
          <w:szCs w:val="23"/>
        </w:rPr>
      </w:pPr>
      <w:r w:rsidRPr="00A43001">
        <w:rPr>
          <w:rFonts w:eastAsia="Times New Roman" w:cstheme="minorHAnsi"/>
          <w:color w:val="000000"/>
          <w:sz w:val="23"/>
          <w:szCs w:val="23"/>
        </w:rPr>
        <w:lastRenderedPageBreak/>
        <w:t>Staff prepared a detailed report for review and recommendation by the Agricultural Preserve Administrator</w:t>
      </w:r>
      <w:r w:rsidR="00C22E52" w:rsidRPr="00A43001">
        <w:rPr>
          <w:rFonts w:eastAsia="Times New Roman" w:cstheme="minorHAnsi"/>
          <w:color w:val="000000"/>
          <w:sz w:val="23"/>
          <w:szCs w:val="23"/>
        </w:rPr>
        <w:t xml:space="preserve">. Based on the report, the Siskiyou County Agricultural Preserve Administrator found </w:t>
      </w:r>
      <w:r w:rsidR="00CA0480" w:rsidRPr="00A43001">
        <w:rPr>
          <w:rFonts w:eastAsia="Times New Roman" w:cstheme="minorHAnsi"/>
          <w:color w:val="000000"/>
          <w:sz w:val="23"/>
          <w:szCs w:val="23"/>
        </w:rPr>
        <w:t>that the properties listed in Exhibit A</w:t>
      </w:r>
      <w:r w:rsidR="00205478" w:rsidRPr="00A43001">
        <w:rPr>
          <w:rFonts w:eastAsia="Times New Roman" w:cstheme="minorHAnsi"/>
          <w:color w:val="000000"/>
          <w:sz w:val="23"/>
          <w:szCs w:val="23"/>
        </w:rPr>
        <w:t xml:space="preserve"> of the Draft Resolution and</w:t>
      </w:r>
      <w:r w:rsidR="00CA0480" w:rsidRPr="00A43001">
        <w:rPr>
          <w:rFonts w:eastAsia="Times New Roman" w:cstheme="minorHAnsi"/>
          <w:color w:val="000000"/>
          <w:sz w:val="23"/>
          <w:szCs w:val="23"/>
        </w:rPr>
        <w:t xml:space="preserve"> under</w:t>
      </w:r>
      <w:r w:rsidR="00C22E52" w:rsidRPr="00A43001">
        <w:rPr>
          <w:rFonts w:eastAsia="Times New Roman" w:cstheme="minorHAnsi"/>
          <w:color w:val="000000"/>
          <w:sz w:val="23"/>
          <w:szCs w:val="23"/>
        </w:rPr>
        <w:t xml:space="preserve"> </w:t>
      </w:r>
      <w:r w:rsidR="00A43001" w:rsidRPr="00A43001">
        <w:rPr>
          <w:rFonts w:eastAsia="Times New Roman" w:cstheme="minorHAnsi"/>
          <w:color w:val="000000"/>
          <w:sz w:val="23"/>
          <w:szCs w:val="23"/>
        </w:rPr>
        <w:t xml:space="preserve">the </w:t>
      </w:r>
      <w:r w:rsidR="00CA0480" w:rsidRPr="00A43001">
        <w:rPr>
          <w:rFonts w:eastAsia="Times New Roman" w:cstheme="minorHAnsi"/>
          <w:color w:val="000000"/>
          <w:sz w:val="23"/>
          <w:szCs w:val="23"/>
        </w:rPr>
        <w:t xml:space="preserve">referenced </w:t>
      </w:r>
      <w:r w:rsidR="00C22E52" w:rsidRPr="00A43001">
        <w:rPr>
          <w:rFonts w:eastAsia="Times New Roman" w:cstheme="minorHAnsi"/>
          <w:color w:val="000000"/>
          <w:sz w:val="23"/>
          <w:szCs w:val="23"/>
        </w:rPr>
        <w:t xml:space="preserve">Williamson Act Contract </w:t>
      </w:r>
      <w:r w:rsidR="00F9611F" w:rsidRPr="00A43001">
        <w:rPr>
          <w:rFonts w:eastAsia="Times New Roman" w:cstheme="minorHAnsi"/>
          <w:color w:val="000000"/>
          <w:sz w:val="23"/>
          <w:szCs w:val="23"/>
        </w:rPr>
        <w:t>are</w:t>
      </w:r>
      <w:r w:rsidR="00C22E52" w:rsidRPr="00A43001">
        <w:rPr>
          <w:rFonts w:eastAsia="Times New Roman" w:cstheme="minorHAnsi"/>
          <w:color w:val="000000"/>
          <w:sz w:val="23"/>
          <w:szCs w:val="23"/>
        </w:rPr>
        <w:t xml:space="preserve"> not consistent with the County Rules, for the reason just described, and recommends the Siskiyou County Board of Supervisors issue a Notice of Non-Renewal for said </w:t>
      </w:r>
      <w:r w:rsidR="00CA0480" w:rsidRPr="00A43001">
        <w:rPr>
          <w:rFonts w:eastAsia="Times New Roman" w:cstheme="minorHAnsi"/>
          <w:color w:val="000000"/>
          <w:sz w:val="23"/>
          <w:szCs w:val="23"/>
        </w:rPr>
        <w:t>properties.</w:t>
      </w:r>
      <w:r w:rsidR="00C22E52" w:rsidRPr="00A43001">
        <w:rPr>
          <w:rFonts w:eastAsia="Times New Roman" w:cstheme="minorHAnsi"/>
          <w:color w:val="000000"/>
          <w:sz w:val="23"/>
          <w:szCs w:val="23"/>
        </w:rPr>
        <w:t xml:space="preserve"> </w:t>
      </w:r>
    </w:p>
    <w:p w14:paraId="007A52CB" w14:textId="7942FAC5" w:rsidR="00146FA8" w:rsidRPr="00A43001" w:rsidRDefault="009A33CE" w:rsidP="005970C5">
      <w:pPr>
        <w:pStyle w:val="Heading2"/>
      </w:pPr>
      <w:r w:rsidRPr="00A43001">
        <w:rPr>
          <w:rFonts w:eastAsia="Times New Roman"/>
          <w:color w:val="auto"/>
        </w:rPr>
        <w:t>Potential Next Steps</w:t>
      </w:r>
    </w:p>
    <w:p w14:paraId="55920881" w14:textId="20BFEE1D" w:rsidR="00224651" w:rsidRPr="00A43001" w:rsidRDefault="00224651" w:rsidP="005970C5">
      <w:pPr>
        <w:spacing w:line="288" w:lineRule="auto"/>
        <w:rPr>
          <w:b/>
          <w:bCs/>
        </w:rPr>
      </w:pPr>
      <w:r w:rsidRPr="00A43001">
        <w:t>Should the Board agree with staff’s recommendation and authorize staff to issue the notice</w:t>
      </w:r>
      <w:r w:rsidR="005403CC" w:rsidRPr="00A43001">
        <w:t>s</w:t>
      </w:r>
      <w:r w:rsidRPr="00A43001">
        <w:t xml:space="preserve"> of non-renewal, the Planning Department will file a Notice of Non-Renewal of Williamson Act Contract with the Assessor’s Office. Under Government Code Section 51245</w:t>
      </w:r>
      <w:r w:rsidRPr="00A43001">
        <w:rPr>
          <w:b/>
          <w:bCs/>
        </w:rPr>
        <w:t xml:space="preserve">, </w:t>
      </w:r>
      <w:r w:rsidRPr="00A43001">
        <w:rPr>
          <w:b/>
          <w:bCs/>
          <w:i/>
          <w:iCs/>
        </w:rPr>
        <w:t>if a local government desires not to renew a Williamson Act contract, it shall serve written notice of non-renewal of the contract upon the contracted party(</w:t>
      </w:r>
      <w:proofErr w:type="spellStart"/>
      <w:r w:rsidRPr="00A43001">
        <w:rPr>
          <w:b/>
          <w:bCs/>
          <w:i/>
          <w:iCs/>
        </w:rPr>
        <w:t>ies</w:t>
      </w:r>
      <w:proofErr w:type="spellEnd"/>
      <w:r w:rsidRPr="00A43001">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A43001">
        <w:rPr>
          <w:b/>
          <w:bCs/>
          <w:i/>
          <w:iCs/>
        </w:rPr>
        <w:t>2</w:t>
      </w:r>
      <w:r w:rsidR="00A43001" w:rsidRPr="00A43001">
        <w:rPr>
          <w:b/>
          <w:bCs/>
          <w:i/>
          <w:iCs/>
        </w:rPr>
        <w:t>4</w:t>
      </w:r>
      <w:r w:rsidRPr="00A43001">
        <w:rPr>
          <w:b/>
          <w:bCs/>
          <w:i/>
          <w:iCs/>
        </w:rPr>
        <w:t>.</w:t>
      </w:r>
      <w:r w:rsidRPr="00A43001">
        <w:rPr>
          <w:b/>
          <w:bCs/>
        </w:rPr>
        <w:t xml:space="preserve"> </w:t>
      </w:r>
    </w:p>
    <w:p w14:paraId="26E80FC4" w14:textId="2FE28DFF" w:rsidR="002B1046" w:rsidRPr="00A43001" w:rsidRDefault="002B1046" w:rsidP="00174800">
      <w:pPr>
        <w:autoSpaceDE w:val="0"/>
        <w:autoSpaceDN w:val="0"/>
        <w:adjustRightInd w:val="0"/>
        <w:spacing w:before="240" w:line="240" w:lineRule="auto"/>
        <w:rPr>
          <w:rFonts w:eastAsia="Times New Roman" w:cstheme="minorHAnsi"/>
          <w:color w:val="000000"/>
          <w:sz w:val="23"/>
          <w:szCs w:val="23"/>
        </w:rPr>
      </w:pPr>
      <w:r w:rsidRPr="00A43001">
        <w:rPr>
          <w:rFonts w:eastAsia="Times New Roman" w:cstheme="minorHAnsi"/>
          <w:color w:val="000000"/>
          <w:sz w:val="23"/>
          <w:szCs w:val="23"/>
        </w:rPr>
        <w:t>The recordation will trigger property tax reassessment of the affected parcels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Pr="00CD4108" w:rsidRDefault="00DE31B5" w:rsidP="00712089">
      <w:pPr>
        <w:rPr>
          <w:rFonts w:cstheme="minorHAnsi"/>
          <w:sz w:val="23"/>
          <w:szCs w:val="23"/>
        </w:rPr>
      </w:pPr>
      <w:r w:rsidRPr="00CD4108">
        <w:rPr>
          <w:rFonts w:cstheme="minorHAnsi"/>
          <w:sz w:val="23"/>
          <w:szCs w:val="23"/>
        </w:rPr>
        <w:t>Notice of the project was published and posted as required prior to the Board of Supervisors meeting and no public comment</w:t>
      </w:r>
      <w:r w:rsidR="00F574F9" w:rsidRPr="00CD4108">
        <w:rPr>
          <w:rFonts w:cstheme="minorHAnsi"/>
          <w:sz w:val="23"/>
          <w:szCs w:val="23"/>
        </w:rPr>
        <w:t>s</w:t>
      </w:r>
      <w:r w:rsidRPr="00CD4108">
        <w:rPr>
          <w:rFonts w:cstheme="minorHAnsi"/>
          <w:sz w:val="23"/>
          <w:szCs w:val="23"/>
        </w:rPr>
        <w:t xml:space="preserve"> w</w:t>
      </w:r>
      <w:r w:rsidR="00F574F9" w:rsidRPr="00CD4108">
        <w:rPr>
          <w:rFonts w:cstheme="minorHAnsi"/>
          <w:sz w:val="23"/>
          <w:szCs w:val="23"/>
        </w:rPr>
        <w:t>ere</w:t>
      </w:r>
      <w:r w:rsidRPr="00CD4108">
        <w:rPr>
          <w:rFonts w:cstheme="minorHAnsi"/>
          <w:sz w:val="23"/>
          <w:szCs w:val="23"/>
        </w:rPr>
        <w:t xml:space="preserve"> received as of the preparation of this staff report.</w:t>
      </w:r>
    </w:p>
    <w:p w14:paraId="5A3DB3ED" w14:textId="74F9177F" w:rsidR="00320FE7" w:rsidRPr="00A43001" w:rsidRDefault="00124746" w:rsidP="005970C5">
      <w:pPr>
        <w:pStyle w:val="Heading2"/>
        <w:spacing w:before="0"/>
        <w:rPr>
          <w:color w:val="auto"/>
        </w:rPr>
      </w:pPr>
      <w:r w:rsidRPr="00A43001">
        <w:rPr>
          <w:color w:val="auto"/>
        </w:rPr>
        <w:t>Environmental Review</w:t>
      </w:r>
      <w:r w:rsidR="00BA6FF9" w:rsidRPr="00A43001">
        <w:rPr>
          <w:color w:val="auto"/>
        </w:rPr>
        <w:t xml:space="preserve"> </w:t>
      </w:r>
    </w:p>
    <w:p w14:paraId="4F037C0F" w14:textId="09842F7E" w:rsidR="00320FE7" w:rsidRPr="00A43001" w:rsidRDefault="00736F07" w:rsidP="009A6A63">
      <w:pPr>
        <w:rPr>
          <w:rFonts w:cstheme="minorHAnsi"/>
          <w:sz w:val="23"/>
          <w:szCs w:val="23"/>
        </w:rPr>
      </w:pPr>
      <w:r w:rsidRPr="00A43001">
        <w:rPr>
          <w:rFonts w:cstheme="minorHAnsi"/>
          <w:sz w:val="23"/>
          <w:szCs w:val="23"/>
        </w:rPr>
        <w:t xml:space="preserve">Staff evaluated the project’s potential for environmental impacts by reviewing the project relative to Appendix G of the CEQA Guidelines. Based on this review, it was determined that the </w:t>
      </w:r>
      <w:r w:rsidR="00C6176D" w:rsidRPr="00A43001">
        <w:rPr>
          <w:rFonts w:cstheme="minorHAnsi"/>
          <w:sz w:val="23"/>
          <w:szCs w:val="23"/>
        </w:rPr>
        <w:t xml:space="preserve">issuance of a notice of non-renewal for the Williamson Act </w:t>
      </w:r>
      <w:r w:rsidR="001138A5" w:rsidRPr="00A43001">
        <w:rPr>
          <w:rFonts w:cstheme="minorHAnsi"/>
          <w:sz w:val="23"/>
          <w:szCs w:val="23"/>
        </w:rPr>
        <w:t>contract</w:t>
      </w:r>
      <w:r w:rsidRPr="00A43001">
        <w:rPr>
          <w:rFonts w:cstheme="minorHAnsi"/>
          <w:sz w:val="23"/>
          <w:szCs w:val="23"/>
        </w:rPr>
        <w:t>, as proposed, would not adversely impact the environment.</w:t>
      </w:r>
    </w:p>
    <w:p w14:paraId="2EC45285" w14:textId="4E775458" w:rsidR="000C0B65" w:rsidRPr="00A43001" w:rsidRDefault="009250E4" w:rsidP="000C0B65">
      <w:pPr>
        <w:rPr>
          <w:rFonts w:cstheme="minorHAnsi"/>
          <w:sz w:val="23"/>
          <w:szCs w:val="23"/>
        </w:rPr>
      </w:pPr>
      <w:r w:rsidRPr="00A43001">
        <w:rPr>
          <w:rFonts w:cstheme="minorHAnsi"/>
          <w:sz w:val="23"/>
          <w:szCs w:val="23"/>
        </w:rPr>
        <w:t>Staff</w:t>
      </w:r>
      <w:r w:rsidR="00271742" w:rsidRPr="00A43001">
        <w:rPr>
          <w:rFonts w:cstheme="minorHAnsi"/>
          <w:sz w:val="23"/>
          <w:szCs w:val="23"/>
        </w:rPr>
        <w:t xml:space="preserve"> recommends</w:t>
      </w:r>
      <w:r w:rsidR="0041485D" w:rsidRPr="00A43001">
        <w:rPr>
          <w:rFonts w:cstheme="minorHAnsi"/>
          <w:sz w:val="23"/>
          <w:szCs w:val="23"/>
        </w:rPr>
        <w:t xml:space="preserve"> </w:t>
      </w:r>
      <w:r w:rsidR="00321F53" w:rsidRPr="00A43001">
        <w:rPr>
          <w:rFonts w:cstheme="minorHAnsi"/>
          <w:sz w:val="23"/>
          <w:szCs w:val="23"/>
        </w:rPr>
        <w:t xml:space="preserve">the proposed </w:t>
      </w:r>
      <w:r w:rsidR="00020F89" w:rsidRPr="00A43001">
        <w:rPr>
          <w:rFonts w:cstheme="minorHAnsi"/>
          <w:sz w:val="23"/>
          <w:szCs w:val="23"/>
        </w:rPr>
        <w:t>issuance of a notice of non-renewal for a</w:t>
      </w:r>
      <w:r w:rsidR="00321F53" w:rsidRPr="00A43001">
        <w:rPr>
          <w:rFonts w:cstheme="minorHAnsi"/>
          <w:sz w:val="23"/>
          <w:szCs w:val="23"/>
        </w:rPr>
        <w:t xml:space="preserve"> Williamson Act contract be </w:t>
      </w:r>
      <w:r w:rsidR="00271742" w:rsidRPr="00A43001">
        <w:rPr>
          <w:rFonts w:cstheme="minorHAnsi"/>
          <w:sz w:val="23"/>
          <w:szCs w:val="23"/>
        </w:rPr>
        <w:t xml:space="preserve">determined </w:t>
      </w:r>
      <w:r w:rsidR="00321F53" w:rsidRPr="00A43001">
        <w:rPr>
          <w:rFonts w:cstheme="minorHAnsi"/>
          <w:sz w:val="23"/>
          <w:szCs w:val="23"/>
        </w:rPr>
        <w:t>categorically exempt from the California Environmental Quality Act (CEQA) pursuant to CEQA Guidelines Section 15317, Open Space Contracts or Easements.</w:t>
      </w:r>
      <w:r w:rsidR="00046B30" w:rsidRPr="00A43001">
        <w:rPr>
          <w:rFonts w:cstheme="minorHAnsi"/>
          <w:sz w:val="23"/>
          <w:szCs w:val="23"/>
        </w:rPr>
        <w:t xml:space="preserve"> The </w:t>
      </w:r>
      <w:r w:rsidR="00F4363C" w:rsidRPr="00A43001">
        <w:rPr>
          <w:rFonts w:cstheme="minorHAnsi"/>
          <w:sz w:val="23"/>
          <w:szCs w:val="23"/>
        </w:rPr>
        <w:t>C</w:t>
      </w:r>
      <w:r w:rsidR="00046B30" w:rsidRPr="00A43001">
        <w:rPr>
          <w:rFonts w:cstheme="minorHAnsi"/>
          <w:sz w:val="23"/>
          <w:szCs w:val="23"/>
        </w:rPr>
        <w:t xml:space="preserve">lass 17 exemption applies </w:t>
      </w:r>
      <w:r w:rsidR="003D0216" w:rsidRPr="00A43001">
        <w:rPr>
          <w:rFonts w:cstheme="minorHAnsi"/>
          <w:sz w:val="23"/>
          <w:szCs w:val="23"/>
        </w:rPr>
        <w:t xml:space="preserve">as </w:t>
      </w:r>
      <w:r w:rsidR="00046B30" w:rsidRPr="00A43001">
        <w:rPr>
          <w:rFonts w:cstheme="minorHAnsi"/>
          <w:sz w:val="23"/>
          <w:szCs w:val="23"/>
        </w:rPr>
        <w:t xml:space="preserve">this project </w:t>
      </w:r>
      <w:r w:rsidR="00020F89" w:rsidRPr="00A43001">
        <w:rPr>
          <w:rFonts w:cstheme="minorHAnsi"/>
          <w:sz w:val="23"/>
          <w:szCs w:val="23"/>
        </w:rPr>
        <w:t>does not propose to alter</w:t>
      </w:r>
      <w:r w:rsidR="00F4363C" w:rsidRPr="00A43001">
        <w:rPr>
          <w:rFonts w:cstheme="minorHAnsi"/>
          <w:sz w:val="23"/>
          <w:szCs w:val="23"/>
        </w:rPr>
        <w:t xml:space="preserve"> or expand</w:t>
      </w:r>
      <w:r w:rsidR="00020F89" w:rsidRPr="00A43001">
        <w:rPr>
          <w:rFonts w:cstheme="minorHAnsi"/>
          <w:sz w:val="23"/>
          <w:szCs w:val="23"/>
        </w:rPr>
        <w:t xml:space="preserve"> the existing</w:t>
      </w:r>
      <w:r w:rsidR="00046B30" w:rsidRPr="00A43001">
        <w:rPr>
          <w:rFonts w:cstheme="minorHAnsi"/>
          <w:sz w:val="23"/>
          <w:szCs w:val="23"/>
        </w:rPr>
        <w:t xml:space="preserve"> </w:t>
      </w:r>
      <w:r w:rsidR="003D0216" w:rsidRPr="00A43001">
        <w:rPr>
          <w:rFonts w:cstheme="minorHAnsi"/>
          <w:sz w:val="23"/>
          <w:szCs w:val="23"/>
        </w:rPr>
        <w:t>Williamson Act contract</w:t>
      </w:r>
      <w:r w:rsidR="005C6E06" w:rsidRPr="00A43001">
        <w:rPr>
          <w:rFonts w:cstheme="minorHAnsi"/>
          <w:sz w:val="23"/>
          <w:szCs w:val="23"/>
        </w:rPr>
        <w:t>, which will remain in effect for the nine</w:t>
      </w:r>
      <w:r w:rsidR="00646868" w:rsidRPr="00A43001">
        <w:rPr>
          <w:rFonts w:cstheme="minorHAnsi"/>
          <w:sz w:val="23"/>
          <w:szCs w:val="23"/>
        </w:rPr>
        <w:t>-</w:t>
      </w:r>
      <w:r w:rsidR="005C6E06" w:rsidRPr="00A43001">
        <w:rPr>
          <w:rFonts w:cstheme="minorHAnsi"/>
          <w:sz w:val="23"/>
          <w:szCs w:val="23"/>
        </w:rPr>
        <w:t>year roll out period</w:t>
      </w:r>
      <w:r w:rsidR="00046B30" w:rsidRPr="00A43001">
        <w:rPr>
          <w:rFonts w:cstheme="minorHAnsi"/>
          <w:sz w:val="23"/>
          <w:szCs w:val="23"/>
        </w:rPr>
        <w:t xml:space="preserve">. </w:t>
      </w:r>
    </w:p>
    <w:p w14:paraId="456C1A0D" w14:textId="6E7C11EE" w:rsidR="001138A5" w:rsidRPr="00A43001" w:rsidRDefault="000C0B65" w:rsidP="000C0B65">
      <w:pPr>
        <w:rPr>
          <w:rFonts w:cstheme="minorHAnsi"/>
          <w:sz w:val="23"/>
          <w:szCs w:val="23"/>
        </w:rPr>
      </w:pPr>
      <w:r w:rsidRPr="00A43001">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30A0A847" w14:textId="77777777" w:rsidR="00CD4108" w:rsidRDefault="00CD4108">
      <w:pPr>
        <w:spacing w:after="0" w:line="240" w:lineRule="auto"/>
        <w:rPr>
          <w:rFonts w:eastAsiaTheme="majorEastAsia" w:cstheme="minorHAnsi"/>
          <w:color w:val="000000" w:themeColor="text1"/>
          <w:sz w:val="28"/>
          <w:szCs w:val="28"/>
        </w:rPr>
      </w:pPr>
      <w:r>
        <w:rPr>
          <w:rFonts w:cstheme="minorHAnsi"/>
          <w:color w:val="000000" w:themeColor="text1"/>
        </w:rPr>
        <w:br w:type="page"/>
      </w:r>
    </w:p>
    <w:p w14:paraId="4A992B91" w14:textId="40EBC991" w:rsidR="00BA6FF9" w:rsidRPr="00A43001" w:rsidRDefault="00124746" w:rsidP="00CF4867">
      <w:pPr>
        <w:pStyle w:val="Heading2"/>
        <w:rPr>
          <w:rFonts w:asciiTheme="minorHAnsi" w:hAnsiTheme="minorHAnsi" w:cstheme="minorHAnsi"/>
          <w:color w:val="000000" w:themeColor="text1"/>
        </w:rPr>
      </w:pPr>
      <w:r w:rsidRPr="00A43001">
        <w:rPr>
          <w:rFonts w:asciiTheme="minorHAnsi" w:hAnsiTheme="minorHAnsi" w:cstheme="minorHAnsi"/>
          <w:color w:val="000000" w:themeColor="text1"/>
        </w:rPr>
        <w:lastRenderedPageBreak/>
        <w:t>Recommended Motion</w:t>
      </w:r>
    </w:p>
    <w:p w14:paraId="014838BA" w14:textId="61FB09AF" w:rsidR="00020F89" w:rsidRPr="00A43001" w:rsidRDefault="00BA6FF9" w:rsidP="001E26B1">
      <w:pPr>
        <w:rPr>
          <w:rFonts w:cstheme="minorHAnsi"/>
          <w:sz w:val="23"/>
          <w:szCs w:val="23"/>
        </w:rPr>
      </w:pPr>
      <w:r w:rsidRPr="00A43001">
        <w:rPr>
          <w:rFonts w:cstheme="minorHAnsi"/>
          <w:sz w:val="23"/>
          <w:szCs w:val="23"/>
        </w:rPr>
        <w:t xml:space="preserve">I move to </w:t>
      </w:r>
      <w:r w:rsidR="00020F89" w:rsidRPr="00A43001">
        <w:rPr>
          <w:rFonts w:cstheme="minorHAnsi"/>
          <w:sz w:val="23"/>
          <w:szCs w:val="23"/>
        </w:rPr>
        <w:t>adopt the Resolution</w:t>
      </w:r>
      <w:r w:rsidR="001271AD" w:rsidRPr="00A43001">
        <w:rPr>
          <w:rFonts w:cstheme="minorHAnsi"/>
          <w:sz w:val="23"/>
          <w:szCs w:val="23"/>
        </w:rPr>
        <w:t>s</w:t>
      </w:r>
      <w:r w:rsidR="00EC1822" w:rsidRPr="00A43001">
        <w:rPr>
          <w:rFonts w:cstheme="minorHAnsi"/>
          <w:sz w:val="23"/>
          <w:szCs w:val="23"/>
        </w:rPr>
        <w:t xml:space="preserve"> Directing</w:t>
      </w:r>
      <w:r w:rsidR="001271AD" w:rsidRPr="00A43001">
        <w:rPr>
          <w:rFonts w:cstheme="minorHAnsi"/>
          <w:sz w:val="23"/>
          <w:szCs w:val="23"/>
        </w:rPr>
        <w:t xml:space="preserve"> staff</w:t>
      </w:r>
      <w:r w:rsidR="00020F89" w:rsidRPr="00A43001">
        <w:rPr>
          <w:rFonts w:cstheme="minorHAnsi"/>
          <w:sz w:val="23"/>
          <w:szCs w:val="23"/>
        </w:rPr>
        <w:t xml:space="preserve"> </w:t>
      </w:r>
      <w:r w:rsidR="00EC1822" w:rsidRPr="00A43001">
        <w:rPr>
          <w:rFonts w:cstheme="minorHAnsi"/>
          <w:sz w:val="23"/>
          <w:szCs w:val="23"/>
        </w:rPr>
        <w:t xml:space="preserve">to Issue a Notice of Non-Renewal to </w:t>
      </w:r>
      <w:r w:rsidR="00205478" w:rsidRPr="00A43001">
        <w:rPr>
          <w:rFonts w:cstheme="minorHAnsi"/>
          <w:sz w:val="23"/>
          <w:szCs w:val="23"/>
        </w:rPr>
        <w:t>properties listed in Exhibit A to the Draft Resolution and under</w:t>
      </w:r>
      <w:r w:rsidR="00A43001" w:rsidRPr="00A43001">
        <w:rPr>
          <w:rFonts w:cstheme="minorHAnsi"/>
          <w:sz w:val="23"/>
          <w:szCs w:val="23"/>
        </w:rPr>
        <w:t xml:space="preserve"> the</w:t>
      </w:r>
      <w:r w:rsidR="00205478" w:rsidRPr="00A43001">
        <w:rPr>
          <w:rFonts w:cstheme="minorHAnsi"/>
          <w:sz w:val="23"/>
          <w:szCs w:val="23"/>
        </w:rPr>
        <w:t xml:space="preserve"> referenced </w:t>
      </w:r>
      <w:r w:rsidR="00EC1822" w:rsidRPr="00A43001">
        <w:rPr>
          <w:rFonts w:cstheme="minorHAnsi"/>
          <w:sz w:val="23"/>
          <w:szCs w:val="23"/>
        </w:rPr>
        <w:t>Williamson Act Contract</w:t>
      </w:r>
      <w:bookmarkStart w:id="0" w:name="_Hlk112307947"/>
      <w:r w:rsidR="00EC1822" w:rsidRPr="00A43001">
        <w:rPr>
          <w:rFonts w:cstheme="minorHAnsi"/>
          <w:sz w:val="23"/>
          <w:szCs w:val="23"/>
        </w:rPr>
        <w:t xml:space="preserve">, </w:t>
      </w:r>
      <w:bookmarkEnd w:id="0"/>
      <w:r w:rsidR="00EC1822" w:rsidRPr="00A43001">
        <w:rPr>
          <w:rFonts w:cstheme="minorHAnsi"/>
          <w:sz w:val="23"/>
          <w:szCs w:val="23"/>
        </w:rPr>
        <w:t xml:space="preserve">which </w:t>
      </w:r>
      <w:r w:rsidR="00020F89" w:rsidRPr="00A43001">
        <w:rPr>
          <w:rFonts w:cstheme="minorHAnsi"/>
          <w:sz w:val="23"/>
          <w:szCs w:val="23"/>
        </w:rPr>
        <w:t>hereby taking the following actions</w:t>
      </w:r>
      <w:r w:rsidRPr="00A43001">
        <w:rPr>
          <w:rFonts w:cstheme="minorHAnsi"/>
          <w:sz w:val="23"/>
          <w:szCs w:val="23"/>
        </w:rPr>
        <w:t>:</w:t>
      </w:r>
    </w:p>
    <w:p w14:paraId="4AB4E221" w14:textId="02EB8A3C" w:rsidR="00020F89" w:rsidRPr="00A43001"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A43001">
        <w:rPr>
          <w:rFonts w:eastAsia="Times New Roman" w:cstheme="minorHAnsi"/>
          <w:color w:val="000000"/>
          <w:sz w:val="23"/>
          <w:szCs w:val="23"/>
        </w:rPr>
        <w:t>The Board of Supervisors determine that the proposed issuance of Non-Renewal</w:t>
      </w:r>
      <w:r w:rsidR="001271AD" w:rsidRPr="00A43001">
        <w:rPr>
          <w:rFonts w:eastAsia="Times New Roman" w:cstheme="minorHAnsi"/>
          <w:color w:val="000000"/>
          <w:sz w:val="23"/>
          <w:szCs w:val="23"/>
        </w:rPr>
        <w:t>s</w:t>
      </w:r>
      <w:r w:rsidRPr="00A43001">
        <w:rPr>
          <w:rFonts w:eastAsia="Times New Roman" w:cstheme="minorHAnsi"/>
          <w:color w:val="000000"/>
          <w:sz w:val="23"/>
          <w:szCs w:val="23"/>
        </w:rPr>
        <w:t xml:space="preserve"> of Williamson Act contract</w:t>
      </w:r>
      <w:r w:rsidR="001271AD" w:rsidRPr="00A43001">
        <w:rPr>
          <w:rFonts w:eastAsia="Times New Roman" w:cstheme="minorHAnsi"/>
          <w:color w:val="000000"/>
          <w:sz w:val="23"/>
          <w:szCs w:val="23"/>
        </w:rPr>
        <w:t>s</w:t>
      </w:r>
      <w:r w:rsidRPr="00A43001">
        <w:rPr>
          <w:rFonts w:eastAsia="Times New Roman" w:cstheme="minorHAnsi"/>
          <w:color w:val="000000"/>
          <w:sz w:val="23"/>
          <w:szCs w:val="23"/>
        </w:rPr>
        <w:t xml:space="preserve"> is categorically exempt</w:t>
      </w:r>
      <w:r w:rsidR="00C96A51" w:rsidRPr="00A43001">
        <w:rPr>
          <w:rFonts w:eastAsia="Times New Roman" w:cstheme="minorHAnsi"/>
          <w:color w:val="000000"/>
          <w:sz w:val="23"/>
          <w:szCs w:val="23"/>
        </w:rPr>
        <w:t xml:space="preserve"> under</w:t>
      </w:r>
      <w:r w:rsidRPr="00A43001">
        <w:rPr>
          <w:rFonts w:eastAsia="Times New Roman" w:cstheme="minorHAnsi"/>
          <w:color w:val="000000"/>
          <w:sz w:val="23"/>
          <w:szCs w:val="23"/>
        </w:rPr>
        <w:t xml:space="preserve"> Section </w:t>
      </w:r>
      <w:r w:rsidR="00C96A51" w:rsidRPr="00A43001">
        <w:rPr>
          <w:rFonts w:eastAsia="Times New Roman" w:cstheme="minorHAnsi"/>
          <w:color w:val="000000"/>
          <w:sz w:val="23"/>
          <w:szCs w:val="23"/>
        </w:rPr>
        <w:t>15317</w:t>
      </w:r>
      <w:r w:rsidRPr="00A43001">
        <w:rPr>
          <w:rFonts w:eastAsia="Times New Roman" w:cstheme="minorHAnsi"/>
          <w:color w:val="000000"/>
          <w:sz w:val="23"/>
          <w:szCs w:val="23"/>
        </w:rPr>
        <w:t xml:space="preserve"> of the CEQA Guidelines; and </w:t>
      </w:r>
    </w:p>
    <w:p w14:paraId="107998FD" w14:textId="2A343800" w:rsidR="005970C5" w:rsidRPr="00A43001" w:rsidRDefault="00020F89" w:rsidP="00EA15DE">
      <w:pPr>
        <w:pStyle w:val="Heading2"/>
        <w:numPr>
          <w:ilvl w:val="0"/>
          <w:numId w:val="14"/>
        </w:numPr>
        <w:rPr>
          <w:rFonts w:asciiTheme="minorHAnsi" w:eastAsia="Times New Roman" w:hAnsiTheme="minorHAnsi" w:cstheme="minorHAnsi"/>
          <w:color w:val="000000"/>
          <w:sz w:val="23"/>
          <w:szCs w:val="23"/>
        </w:rPr>
      </w:pPr>
      <w:r w:rsidRPr="00A43001">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52CC8F6" w14:textId="77777777" w:rsidR="00026A03" w:rsidRPr="00A43001" w:rsidRDefault="00026A03" w:rsidP="00026A03">
      <w:pPr>
        <w:keepNext/>
        <w:keepLines/>
        <w:spacing w:before="80" w:after="0" w:line="240" w:lineRule="auto"/>
        <w:outlineLvl w:val="1"/>
        <w:rPr>
          <w:rFonts w:eastAsiaTheme="majorEastAsia" w:cstheme="minorHAnsi"/>
          <w:color w:val="000000" w:themeColor="text1"/>
          <w:sz w:val="28"/>
          <w:szCs w:val="28"/>
        </w:rPr>
      </w:pPr>
      <w:bookmarkStart w:id="1" w:name="_Hlk112308425"/>
      <w:r w:rsidRPr="00A43001">
        <w:rPr>
          <w:rFonts w:eastAsiaTheme="majorEastAsia" w:cstheme="minorHAnsi"/>
          <w:color w:val="000000" w:themeColor="text1"/>
          <w:sz w:val="28"/>
          <w:szCs w:val="28"/>
        </w:rPr>
        <w:t>Exhibits to the Staff Report</w:t>
      </w:r>
    </w:p>
    <w:p w14:paraId="2226371F" w14:textId="37E04870" w:rsidR="00026A03" w:rsidRPr="00A43001" w:rsidRDefault="00026A03" w:rsidP="00EE2314">
      <w:pPr>
        <w:tabs>
          <w:tab w:val="left" w:pos="450"/>
        </w:tabs>
        <w:autoSpaceDE w:val="0"/>
        <w:autoSpaceDN w:val="0"/>
        <w:adjustRightInd w:val="0"/>
        <w:spacing w:after="0" w:line="240" w:lineRule="auto"/>
        <w:ind w:left="720" w:hanging="360"/>
        <w:rPr>
          <w:rFonts w:cstheme="minorHAnsi"/>
          <w:sz w:val="23"/>
          <w:szCs w:val="23"/>
        </w:rPr>
      </w:pPr>
      <w:r w:rsidRPr="00A43001">
        <w:rPr>
          <w:rFonts w:eastAsia="Times New Roman" w:cstheme="minorHAnsi"/>
          <w:color w:val="000000"/>
          <w:sz w:val="23"/>
          <w:szCs w:val="23"/>
        </w:rPr>
        <w:t xml:space="preserve">A. </w:t>
      </w:r>
      <w:r w:rsidRPr="00A43001">
        <w:rPr>
          <w:rFonts w:eastAsia="Times New Roman" w:cstheme="minorHAnsi"/>
          <w:color w:val="000000"/>
          <w:sz w:val="23"/>
          <w:szCs w:val="23"/>
        </w:rPr>
        <w:tab/>
        <w:t>Draft Resolution, a Resolution of the County of Siskiyou, State of California, Directing Staff to Issue a Notice of Non-Renewal for</w:t>
      </w:r>
      <w:r w:rsidR="00205478" w:rsidRPr="00A43001">
        <w:rPr>
          <w:rFonts w:eastAsia="Times New Roman" w:cstheme="minorHAnsi"/>
          <w:color w:val="000000"/>
          <w:sz w:val="23"/>
          <w:szCs w:val="23"/>
        </w:rPr>
        <w:t xml:space="preserve"> properties under</w:t>
      </w:r>
      <w:r w:rsidRPr="00A43001">
        <w:rPr>
          <w:rFonts w:eastAsia="Times New Roman" w:cstheme="minorHAnsi"/>
          <w:color w:val="000000"/>
          <w:sz w:val="23"/>
          <w:szCs w:val="23"/>
        </w:rPr>
        <w:t xml:space="preserve"> Contract No. </w:t>
      </w:r>
      <w:r w:rsidR="00205478" w:rsidRPr="00A43001">
        <w:rPr>
          <w:rFonts w:cstheme="minorHAnsi"/>
          <w:sz w:val="23"/>
          <w:szCs w:val="23"/>
        </w:rPr>
        <w:t>78019</w:t>
      </w:r>
    </w:p>
    <w:p w14:paraId="2F1D6B1E" w14:textId="64D99543" w:rsidR="00026A03" w:rsidRPr="00A43001"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A43001">
        <w:rPr>
          <w:rFonts w:eastAsia="Times New Roman" w:cstheme="minorHAnsi"/>
          <w:color w:val="000000"/>
          <w:sz w:val="23"/>
          <w:szCs w:val="23"/>
        </w:rPr>
        <w:t xml:space="preserve">Exhibit A-1 within Draft Resolution: </w:t>
      </w:r>
      <w:r w:rsidR="00205478" w:rsidRPr="00A43001">
        <w:rPr>
          <w:rFonts w:eastAsia="Times New Roman" w:cstheme="minorHAnsi"/>
          <w:color w:val="000000"/>
          <w:sz w:val="23"/>
          <w:szCs w:val="23"/>
        </w:rPr>
        <w:t xml:space="preserve">List of recommended properties </w:t>
      </w:r>
    </w:p>
    <w:p w14:paraId="16A322FC" w14:textId="086118D5" w:rsidR="00026A03" w:rsidRPr="00A43001" w:rsidRDefault="00026A03" w:rsidP="00026A03">
      <w:pPr>
        <w:numPr>
          <w:ilvl w:val="0"/>
          <w:numId w:val="18"/>
        </w:numPr>
        <w:autoSpaceDE w:val="0"/>
        <w:autoSpaceDN w:val="0"/>
        <w:adjustRightInd w:val="0"/>
        <w:spacing w:after="164" w:line="240" w:lineRule="auto"/>
        <w:ind w:left="1440" w:hanging="450"/>
        <w:contextualSpacing/>
        <w:rPr>
          <w:rFonts w:eastAsia="Times New Roman" w:cstheme="minorHAnsi"/>
          <w:color w:val="000000"/>
          <w:sz w:val="23"/>
          <w:szCs w:val="23"/>
        </w:rPr>
      </w:pPr>
      <w:r w:rsidRPr="00A43001">
        <w:rPr>
          <w:rFonts w:eastAsia="Times New Roman" w:cstheme="minorHAnsi"/>
          <w:color w:val="000000"/>
          <w:sz w:val="23"/>
          <w:szCs w:val="23"/>
        </w:rPr>
        <w:t>Exhibit A-2 within Draft Resolution:</w:t>
      </w:r>
      <w:r w:rsidR="00205478" w:rsidRPr="00A43001">
        <w:rPr>
          <w:rFonts w:eastAsia="Times New Roman" w:cstheme="minorHAnsi"/>
          <w:color w:val="000000"/>
          <w:sz w:val="23"/>
          <w:szCs w:val="23"/>
        </w:rPr>
        <w:t xml:space="preserve"> Notice of Non-Renewal – Draft </w:t>
      </w:r>
    </w:p>
    <w:p w14:paraId="2C865584" w14:textId="77777777" w:rsidR="00026A03" w:rsidRPr="00A43001"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10F4458F" w14:textId="0ACFCC53" w:rsidR="00026A03" w:rsidRPr="00A43001" w:rsidRDefault="00026A03" w:rsidP="00EA15DE">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A43001">
        <w:rPr>
          <w:rFonts w:eastAsia="Times New Roman" w:cstheme="minorHAnsi"/>
          <w:color w:val="000000"/>
          <w:sz w:val="23"/>
          <w:szCs w:val="23"/>
        </w:rPr>
        <w:t>Agricultural Preserve Administrator Staff Report</w:t>
      </w:r>
      <w:r w:rsidR="00C16AB1" w:rsidRPr="00A43001">
        <w:rPr>
          <w:rFonts w:eastAsia="Times New Roman" w:cstheme="minorHAnsi"/>
          <w:color w:val="000000"/>
          <w:sz w:val="23"/>
          <w:szCs w:val="23"/>
        </w:rPr>
        <w:t>s</w:t>
      </w:r>
      <w:r w:rsidRPr="00A43001">
        <w:rPr>
          <w:rFonts w:eastAsia="Times New Roman" w:cstheme="minorHAnsi"/>
          <w:color w:val="000000"/>
          <w:sz w:val="23"/>
          <w:szCs w:val="23"/>
        </w:rPr>
        <w:t xml:space="preserve"> </w:t>
      </w:r>
      <w:r w:rsidR="00C16AB1" w:rsidRPr="00A43001">
        <w:rPr>
          <w:rFonts w:eastAsia="Times New Roman" w:cstheme="minorHAnsi"/>
          <w:color w:val="000000"/>
          <w:sz w:val="23"/>
          <w:szCs w:val="23"/>
        </w:rPr>
        <w:t>with</w:t>
      </w:r>
      <w:r w:rsidR="00E602D2" w:rsidRPr="00A43001">
        <w:rPr>
          <w:rFonts w:eastAsia="Times New Roman" w:cstheme="minorHAnsi"/>
          <w:color w:val="000000"/>
          <w:sz w:val="23"/>
          <w:szCs w:val="23"/>
        </w:rPr>
        <w:t xml:space="preserve"> Recommendation</w:t>
      </w:r>
      <w:r w:rsidR="00C16AB1" w:rsidRPr="00A43001">
        <w:rPr>
          <w:rFonts w:eastAsia="Times New Roman" w:cstheme="minorHAnsi"/>
          <w:color w:val="000000"/>
          <w:sz w:val="23"/>
          <w:szCs w:val="23"/>
        </w:rPr>
        <w:t>s</w:t>
      </w:r>
    </w:p>
    <w:p w14:paraId="2D6E6F82" w14:textId="27900CBB" w:rsidR="007A6199" w:rsidRPr="00A43001" w:rsidRDefault="007A6199" w:rsidP="007A6199">
      <w:pPr>
        <w:autoSpaceDE w:val="0"/>
        <w:autoSpaceDN w:val="0"/>
        <w:adjustRightInd w:val="0"/>
        <w:spacing w:after="0" w:line="240" w:lineRule="auto"/>
        <w:rPr>
          <w:rFonts w:eastAsia="Times New Roman" w:cstheme="minorHAnsi"/>
          <w:color w:val="000000"/>
          <w:sz w:val="23"/>
          <w:szCs w:val="23"/>
          <w:highlight w:val="yellow"/>
        </w:rPr>
      </w:pPr>
    </w:p>
    <w:bookmarkEnd w:id="1"/>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764D4BC" w:rsidR="008406F4" w:rsidRDefault="00445B48" w:rsidP="005F4F8E">
    <w:pPr>
      <w:pStyle w:val="Footer"/>
      <w:tabs>
        <w:tab w:val="clear" w:pos="4320"/>
        <w:tab w:val="clear" w:pos="8640"/>
        <w:tab w:val="right" w:pos="9900"/>
      </w:tabs>
    </w:pPr>
    <w:r>
      <w:t>(</w:t>
    </w:r>
    <w:r w:rsidR="005200D7">
      <w:t>AGN-</w:t>
    </w:r>
    <w:r w:rsidR="00D73D6D">
      <w:t>23-01</w:t>
    </w:r>
    <w:r w:rsidR="00160AF7">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04F16"/>
    <w:rsid w:val="0011207D"/>
    <w:rsid w:val="001129F3"/>
    <w:rsid w:val="001138A5"/>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449E"/>
    <w:rsid w:val="001C48C0"/>
    <w:rsid w:val="001C6571"/>
    <w:rsid w:val="001D2DC5"/>
    <w:rsid w:val="001E0243"/>
    <w:rsid w:val="001E26B1"/>
    <w:rsid w:val="001F1F5A"/>
    <w:rsid w:val="001F3C62"/>
    <w:rsid w:val="001F46C1"/>
    <w:rsid w:val="001F76F3"/>
    <w:rsid w:val="00201041"/>
    <w:rsid w:val="00201396"/>
    <w:rsid w:val="00204B39"/>
    <w:rsid w:val="00205478"/>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B2FCA"/>
    <w:rsid w:val="003B333B"/>
    <w:rsid w:val="003B4CF2"/>
    <w:rsid w:val="003B73E5"/>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11F63"/>
    <w:rsid w:val="00512FD0"/>
    <w:rsid w:val="005200D7"/>
    <w:rsid w:val="005206D2"/>
    <w:rsid w:val="00521DF2"/>
    <w:rsid w:val="0052253C"/>
    <w:rsid w:val="0053142B"/>
    <w:rsid w:val="00532934"/>
    <w:rsid w:val="005403CC"/>
    <w:rsid w:val="00540B2B"/>
    <w:rsid w:val="00543C40"/>
    <w:rsid w:val="00550B1D"/>
    <w:rsid w:val="0056162F"/>
    <w:rsid w:val="005658EE"/>
    <w:rsid w:val="00566AFC"/>
    <w:rsid w:val="005707B5"/>
    <w:rsid w:val="00580F54"/>
    <w:rsid w:val="005853B8"/>
    <w:rsid w:val="00592664"/>
    <w:rsid w:val="00595A10"/>
    <w:rsid w:val="005970C5"/>
    <w:rsid w:val="005A0718"/>
    <w:rsid w:val="005A0E65"/>
    <w:rsid w:val="005A29BC"/>
    <w:rsid w:val="005B5A69"/>
    <w:rsid w:val="005B5E76"/>
    <w:rsid w:val="005B653A"/>
    <w:rsid w:val="005C341D"/>
    <w:rsid w:val="005C3AC8"/>
    <w:rsid w:val="005C6E06"/>
    <w:rsid w:val="005D1419"/>
    <w:rsid w:val="005D2975"/>
    <w:rsid w:val="005D3C11"/>
    <w:rsid w:val="005D3D74"/>
    <w:rsid w:val="005D4510"/>
    <w:rsid w:val="005E7CA9"/>
    <w:rsid w:val="005F0CCD"/>
    <w:rsid w:val="005F4F8E"/>
    <w:rsid w:val="00603C52"/>
    <w:rsid w:val="00605111"/>
    <w:rsid w:val="00611416"/>
    <w:rsid w:val="00615126"/>
    <w:rsid w:val="00624C38"/>
    <w:rsid w:val="00627019"/>
    <w:rsid w:val="006271FC"/>
    <w:rsid w:val="0062784B"/>
    <w:rsid w:val="00632B09"/>
    <w:rsid w:val="00636263"/>
    <w:rsid w:val="00642DC5"/>
    <w:rsid w:val="00646868"/>
    <w:rsid w:val="00653FE3"/>
    <w:rsid w:val="006554B7"/>
    <w:rsid w:val="00657112"/>
    <w:rsid w:val="0066249E"/>
    <w:rsid w:val="0066767B"/>
    <w:rsid w:val="00671240"/>
    <w:rsid w:val="00671ED0"/>
    <w:rsid w:val="00674A8C"/>
    <w:rsid w:val="00674B53"/>
    <w:rsid w:val="006870DA"/>
    <w:rsid w:val="006870E2"/>
    <w:rsid w:val="0069016A"/>
    <w:rsid w:val="00697602"/>
    <w:rsid w:val="006A1FE0"/>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95E95"/>
    <w:rsid w:val="007A21DE"/>
    <w:rsid w:val="007A5949"/>
    <w:rsid w:val="007A6199"/>
    <w:rsid w:val="007A62AF"/>
    <w:rsid w:val="007A6358"/>
    <w:rsid w:val="007B23DE"/>
    <w:rsid w:val="007B56B0"/>
    <w:rsid w:val="007B5796"/>
    <w:rsid w:val="007B7AE8"/>
    <w:rsid w:val="007B7E87"/>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61887"/>
    <w:rsid w:val="00880BC3"/>
    <w:rsid w:val="0088125D"/>
    <w:rsid w:val="008832E3"/>
    <w:rsid w:val="00883F32"/>
    <w:rsid w:val="00890884"/>
    <w:rsid w:val="0089248E"/>
    <w:rsid w:val="008973BD"/>
    <w:rsid w:val="008A4EE5"/>
    <w:rsid w:val="008B54FF"/>
    <w:rsid w:val="008C03D7"/>
    <w:rsid w:val="008D076B"/>
    <w:rsid w:val="008F46FD"/>
    <w:rsid w:val="008F4BD4"/>
    <w:rsid w:val="008F5DBA"/>
    <w:rsid w:val="009005BF"/>
    <w:rsid w:val="009017C8"/>
    <w:rsid w:val="00902942"/>
    <w:rsid w:val="0090615E"/>
    <w:rsid w:val="009250E4"/>
    <w:rsid w:val="00942830"/>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50D8"/>
    <w:rsid w:val="00A045AE"/>
    <w:rsid w:val="00A06A7B"/>
    <w:rsid w:val="00A24AD9"/>
    <w:rsid w:val="00A27B42"/>
    <w:rsid w:val="00A31D9B"/>
    <w:rsid w:val="00A37C27"/>
    <w:rsid w:val="00A41374"/>
    <w:rsid w:val="00A43001"/>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3FE4"/>
    <w:rsid w:val="00BA4032"/>
    <w:rsid w:val="00BA6FF9"/>
    <w:rsid w:val="00BB010E"/>
    <w:rsid w:val="00BB2C51"/>
    <w:rsid w:val="00BB4531"/>
    <w:rsid w:val="00BB5B53"/>
    <w:rsid w:val="00BC68EB"/>
    <w:rsid w:val="00BD4272"/>
    <w:rsid w:val="00BD692A"/>
    <w:rsid w:val="00BE44B1"/>
    <w:rsid w:val="00BE4C67"/>
    <w:rsid w:val="00BE7F5F"/>
    <w:rsid w:val="00BF3332"/>
    <w:rsid w:val="00BF37D7"/>
    <w:rsid w:val="00BF56C3"/>
    <w:rsid w:val="00BF6EB4"/>
    <w:rsid w:val="00C02714"/>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4AD0"/>
    <w:rsid w:val="00C55C94"/>
    <w:rsid w:val="00C55FD8"/>
    <w:rsid w:val="00C57D50"/>
    <w:rsid w:val="00C6176D"/>
    <w:rsid w:val="00C63A6F"/>
    <w:rsid w:val="00C731C8"/>
    <w:rsid w:val="00C771A4"/>
    <w:rsid w:val="00C87E98"/>
    <w:rsid w:val="00C90A07"/>
    <w:rsid w:val="00C96A51"/>
    <w:rsid w:val="00C97F4B"/>
    <w:rsid w:val="00CA0480"/>
    <w:rsid w:val="00CA5425"/>
    <w:rsid w:val="00CB5534"/>
    <w:rsid w:val="00CC258E"/>
    <w:rsid w:val="00CC3E8E"/>
    <w:rsid w:val="00CC3F79"/>
    <w:rsid w:val="00CC468F"/>
    <w:rsid w:val="00CC6E3A"/>
    <w:rsid w:val="00CD0276"/>
    <w:rsid w:val="00CD1D62"/>
    <w:rsid w:val="00CD4108"/>
    <w:rsid w:val="00CD4D44"/>
    <w:rsid w:val="00CD76C0"/>
    <w:rsid w:val="00CE672B"/>
    <w:rsid w:val="00CF44F5"/>
    <w:rsid w:val="00CF4867"/>
    <w:rsid w:val="00D1203C"/>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71E1F"/>
    <w:rsid w:val="00D73D6D"/>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E008C3"/>
    <w:rsid w:val="00E05E37"/>
    <w:rsid w:val="00E10AF4"/>
    <w:rsid w:val="00E1320F"/>
    <w:rsid w:val="00E1453B"/>
    <w:rsid w:val="00E15ABC"/>
    <w:rsid w:val="00E25075"/>
    <w:rsid w:val="00E25C9A"/>
    <w:rsid w:val="00E317AC"/>
    <w:rsid w:val="00E327D6"/>
    <w:rsid w:val="00E332CD"/>
    <w:rsid w:val="00E347FD"/>
    <w:rsid w:val="00E350AE"/>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2314"/>
    <w:rsid w:val="00EE3C32"/>
    <w:rsid w:val="00EE6A0E"/>
    <w:rsid w:val="00F03444"/>
    <w:rsid w:val="00F11058"/>
    <w:rsid w:val="00F138D1"/>
    <w:rsid w:val="00F14677"/>
    <w:rsid w:val="00F2009D"/>
    <w:rsid w:val="00F20FE7"/>
    <w:rsid w:val="00F34DB3"/>
    <w:rsid w:val="00F37A72"/>
    <w:rsid w:val="00F40AD3"/>
    <w:rsid w:val="00F4363C"/>
    <w:rsid w:val="00F43729"/>
    <w:rsid w:val="00F43B7D"/>
    <w:rsid w:val="00F465C2"/>
    <w:rsid w:val="00F53722"/>
    <w:rsid w:val="00F548DC"/>
    <w:rsid w:val="00F54981"/>
    <w:rsid w:val="00F551D4"/>
    <w:rsid w:val="00F56E99"/>
    <w:rsid w:val="00F574F9"/>
    <w:rsid w:val="00F617C3"/>
    <w:rsid w:val="00F651B6"/>
    <w:rsid w:val="00F6593A"/>
    <w:rsid w:val="00F70B3A"/>
    <w:rsid w:val="00F72391"/>
    <w:rsid w:val="00F807FD"/>
    <w:rsid w:val="00F86687"/>
    <w:rsid w:val="00F9611F"/>
    <w:rsid w:val="00F967CF"/>
    <w:rsid w:val="00FA0A75"/>
    <w:rsid w:val="00FB474C"/>
    <w:rsid w:val="00FC2CD1"/>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D410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CD41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4108"/>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947</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4</cp:revision>
  <cp:lastPrinted>2022-06-24T21:00:00Z</cp:lastPrinted>
  <dcterms:created xsi:type="dcterms:W3CDTF">2023-11-30T23:27:00Z</dcterms:created>
  <dcterms:modified xsi:type="dcterms:W3CDTF">2023-12-15T23:35:00Z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